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705416" w:rsidRPr="00705416" w14:paraId="6894343A" w14:textId="77777777" w:rsidTr="00705416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77ED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EAEA217" wp14:editId="4C8D2406">
                  <wp:extent cx="2880360" cy="990600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90F23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68B2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DABCD0D" wp14:editId="22E64185">
                  <wp:extent cx="541020" cy="5791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638E7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01E3F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766C3DF7" wp14:editId="319224D7">
                  <wp:extent cx="1516380" cy="365760"/>
                  <wp:effectExtent l="0" t="0" r="7620" b="0"/>
                  <wp:docPr id="6" name="Immagine 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16" w:rsidRPr="00705416" w14:paraId="7C491FB5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494AD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8712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05416" w:rsidRPr="00705416" w14:paraId="33F0C669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2546C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D7BD8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4C151" w14:textId="77777777" w:rsidR="00705416" w:rsidRPr="00705416" w:rsidRDefault="00705416" w:rsidP="007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934F1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36F88136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1D100" w14:textId="7919584F" w:rsidR="00705416" w:rsidRPr="00705416" w:rsidRDefault="00024320" w:rsidP="007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ATTIVITA’ SVOLTA </w:t>
      </w:r>
      <w:r w:rsidR="00705416" w:rsidRPr="00705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A.S. 2021/22</w:t>
      </w:r>
    </w:p>
    <w:p w14:paraId="6D3BEBC7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  <w:gridCol w:w="4402"/>
      </w:tblGrid>
      <w:tr w:rsidR="00705416" w:rsidRPr="000F72C5" w14:paraId="269352DB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11805" w14:textId="0A070732" w:rsidR="00705416" w:rsidRPr="000F72C5" w:rsidRDefault="00705416" w:rsidP="00705416">
            <w:pPr>
              <w:spacing w:after="0" w:line="240" w:lineRule="auto"/>
              <w:ind w:hanging="86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Nome </w:t>
            </w:r>
            <w:r w:rsidR="00990A6B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C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ognome del docente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475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Paola Novelli</w:t>
            </w:r>
          </w:p>
        </w:tc>
      </w:tr>
      <w:tr w:rsidR="00705416" w:rsidRPr="000F72C5" w14:paraId="7B875007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E69A1" w14:textId="200F21A7" w:rsidR="00705416" w:rsidRPr="000F72C5" w:rsidRDefault="00990A6B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Disciplina insegnata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giene e cultura medico sanitaria</w:t>
            </w:r>
          </w:p>
        </w:tc>
      </w:tr>
      <w:tr w:rsidR="00705416" w:rsidRPr="000F72C5" w14:paraId="609365CC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61734" w14:textId="3EF65BBD" w:rsidR="00705416" w:rsidRPr="000F72C5" w:rsidRDefault="00990A6B" w:rsidP="0099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Libro</w:t>
            </w:r>
            <w:r w:rsidR="00705416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/i di testo 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igiene e cultura medico-sanitaria ed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Lucisano</w:t>
            </w:r>
          </w:p>
          <w:p w14:paraId="19D54DF5" w14:textId="651B06D5" w:rsidR="004E4804" w:rsidRPr="000F72C5" w:rsidRDefault="00024320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Libro</w:t>
            </w:r>
            <w:r w:rsidR="004E4804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consigliato</w:t>
            </w:r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“Igiene e cultura medico-sanitaria”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Vol.B</w:t>
            </w:r>
            <w:proofErr w:type="spellEnd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/Antonella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Bedendo</w:t>
            </w:r>
            <w:proofErr w:type="spellEnd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 Ed. Poseidonia scuola</w:t>
            </w:r>
          </w:p>
          <w:p w14:paraId="1784E6B5" w14:textId="77777777" w:rsidR="00705416" w:rsidRPr="000F72C5" w:rsidRDefault="00705416" w:rsidP="00705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90A6B" w:rsidRPr="000F72C5" w14:paraId="3790E0C2" w14:textId="77777777" w:rsidTr="00C35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53E38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 e Sezione</w:t>
            </w:r>
          </w:p>
          <w:p w14:paraId="7120AE87" w14:textId="374E89D3" w:rsidR="00990A6B" w:rsidRPr="000F72C5" w:rsidRDefault="00990A6B" w:rsidP="00705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475E2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F77DE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di studio</w:t>
            </w:r>
          </w:p>
          <w:p w14:paraId="2316AA52" w14:textId="1E6F1EF3" w:rsidR="00990A6B" w:rsidRPr="000F72C5" w:rsidRDefault="00990A6B" w:rsidP="0099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SSAS</w:t>
            </w:r>
          </w:p>
        </w:tc>
      </w:tr>
      <w:tr w:rsidR="00705416" w:rsidRPr="000F72C5" w14:paraId="2BEC7AEE" w14:textId="77777777" w:rsidTr="00990A6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9CA23" w14:textId="280318CF" w:rsidR="00705416" w:rsidRPr="000F72C5" w:rsidRDefault="00705416" w:rsidP="00DC4B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05416" w:rsidRPr="000F72C5" w14:paraId="5C5FE475" w14:textId="77777777" w:rsidTr="0002432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66DD1" w14:textId="5C5DCD54" w:rsidR="00705416" w:rsidRPr="000F72C5" w:rsidRDefault="00705416" w:rsidP="009A58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05416" w:rsidRPr="000F72C5" w14:paraId="629A84E4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FAD6D" w14:textId="77777777" w:rsidR="000F72C5" w:rsidRPr="000F72C5" w:rsidRDefault="000F72C5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0A03F" w14:textId="31145222" w:rsidR="00A028E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1 </w:t>
            </w:r>
          </w:p>
          <w:p w14:paraId="42A88864" w14:textId="76DEBB70" w:rsidR="00A05D34" w:rsidRPr="000F72C5" w:rsidRDefault="00686067" w:rsidP="009A58C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MALATTIE GENETICHE</w:t>
            </w:r>
          </w:p>
          <w:p w14:paraId="4FF6D19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Ereditarietà e alterazioni casuali.</w:t>
            </w:r>
          </w:p>
          <w:p w14:paraId="4AD2A2A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 principali agenti teratogeni: microrganismi, farmaci, sostanze tossiche/inquinanti </w:t>
            </w:r>
          </w:p>
          <w:p w14:paraId="0DB5FD77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infettive del gruppo TORCH e le mutazioni casuali: prevenzione primaria.</w:t>
            </w:r>
          </w:p>
          <w:p w14:paraId="19C98531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geniche: ereditarietà mendeliana, mutazioni casuali (agenti eziologici e fattori di rischio)</w:t>
            </w:r>
          </w:p>
          <w:p w14:paraId="63075CCD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Eziopatogenesi di alcune tra le malattie geniche, autosomico-recessive a rilevanza sociale: galattosemia, fenilchetonuria, talassemie.</w:t>
            </w:r>
          </w:p>
          <w:p w14:paraId="2C800090" w14:textId="01F8710E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malattie genomiche autosomiche ed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eterocromosomiche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: Sindrome di Down, Turner, </w:t>
            </w:r>
            <w:proofErr w:type="gramStart"/>
            <w:r w:rsidRPr="000F72C5">
              <w:rPr>
                <w:rFonts w:ascii="Arial" w:hAnsi="Arial" w:cs="Arial"/>
                <w:sz w:val="20"/>
                <w:szCs w:val="20"/>
              </w:rPr>
              <w:t>Klinefelter.(</w:t>
            </w:r>
            <w:proofErr w:type="gramEnd"/>
            <w:r w:rsidRPr="000F72C5">
              <w:rPr>
                <w:rFonts w:ascii="Arial" w:hAnsi="Arial" w:cs="Arial"/>
                <w:sz w:val="20"/>
                <w:szCs w:val="20"/>
              </w:rPr>
              <w:t xml:space="preserve">screening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e neonatale).</w:t>
            </w:r>
          </w:p>
          <w:p w14:paraId="45A250DB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Indagini prenatali: esami ematici, ecografia, amniocentesi, villocentesi,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funicolocentesi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translucenza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nucale, duo/tri test, test DNA fetale.</w:t>
            </w:r>
          </w:p>
          <w:p w14:paraId="7F04B267" w14:textId="77777777" w:rsidR="00A05D34" w:rsidRPr="00A60D2F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sz w:val="20"/>
                <w:szCs w:val="20"/>
                <w:highlight w:val="yellow"/>
              </w:rPr>
              <w:t>Lo screening neonatale https://www.osservatorioscreening.it/screening-neonatale/#pannello</w:t>
            </w:r>
          </w:p>
          <w:p w14:paraId="25C1CD5C" w14:textId="21F8A208" w:rsidR="00A05D34" w:rsidRPr="00A60D2F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sz w:val="20"/>
                <w:szCs w:val="20"/>
                <w:highlight w:val="yellow"/>
              </w:rPr>
              <w:t>IVG Legge 194/1978</w:t>
            </w:r>
          </w:p>
          <w:p w14:paraId="5DE91CD3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B3D8EA8" w14:textId="77777777" w:rsidR="00EB7E2B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Obiettivi Minimi: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303ACE2" w14:textId="0FD0E067" w:rsidR="00705416" w:rsidRPr="000F72C5" w:rsidRDefault="00EB7E2B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sapere cos’è l’ereditarietà e la trasmissione dei caratteri ereditari; quali sono le malattie del gruppo TORCH; saper descrivere principali malattie come galattosemia, fenilchetonuria, talassemie (malattie autosomiche recessive); saper descrivere le principali malattie autosomiche come sindrome di Down; principali indagini prenatali: ecografia, amniocentesi, villocentesi. Cos’è la legge 194/1978</w:t>
            </w:r>
          </w:p>
          <w:p w14:paraId="4F0C38F6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2F20D8F" w14:textId="227DFBED" w:rsidR="00705416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2 </w:t>
            </w:r>
          </w:p>
          <w:p w14:paraId="1CEBEBE0" w14:textId="77777777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LE PATOLOGIE NEONATALI PIU’ FREQUENTI</w:t>
            </w:r>
          </w:p>
          <w:p w14:paraId="21C4B2FD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infettive</w:t>
            </w:r>
          </w:p>
          <w:p w14:paraId="121359BF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esantematiche: morbillo, varicella e rosolia</w:t>
            </w:r>
          </w:p>
          <w:p w14:paraId="0B66B2F5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Parotite </w:t>
            </w:r>
          </w:p>
          <w:p w14:paraId="7DEC07D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Pertosse</w:t>
            </w:r>
          </w:p>
          <w:p w14:paraId="62F4BA36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prevenzione primaria, secondaria, terziaria</w:t>
            </w:r>
          </w:p>
          <w:p w14:paraId="6198890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vaccinazione</w:t>
            </w:r>
          </w:p>
          <w:p w14:paraId="33CCA79B" w14:textId="77777777" w:rsidR="00A05D34" w:rsidRPr="00A60D2F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Disposizione in materia di prevenzione vaccinale secondo </w:t>
            </w:r>
            <w:hyperlink r:id="rId9" w:tooltip="apre nuova finestra portale trovanorme" w:history="1">
              <w:r w:rsidRPr="00A60D2F">
                <w:rPr>
                  <w:rStyle w:val="Collegamentoipertestuale"/>
                  <w:rFonts w:ascii="Arial" w:hAnsi="Arial" w:cs="Arial"/>
                  <w:sz w:val="20"/>
                  <w:szCs w:val="20"/>
                  <w:highlight w:val="yellow"/>
                </w:rPr>
                <w:t>Legge di conversione 31 luglio 2017, n. 119</w:t>
              </w:r>
            </w:hyperlink>
          </w:p>
          <w:p w14:paraId="4D46C0A5" w14:textId="6FDB4B34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lastRenderedPageBreak/>
              <w:t>Effetto gregge e immunità steril</w:t>
            </w:r>
            <w:r w:rsidR="00990A6B" w:rsidRPr="000F72C5">
              <w:rPr>
                <w:rFonts w:ascii="Arial" w:hAnsi="Arial" w:cs="Arial"/>
                <w:sz w:val="20"/>
                <w:szCs w:val="20"/>
              </w:rPr>
              <w:t>izzante</w:t>
            </w:r>
          </w:p>
          <w:p w14:paraId="0A65FD68" w14:textId="05B745AB" w:rsidR="000F72C5" w:rsidRPr="000F72C5" w:rsidRDefault="002F34F9" w:rsidP="000F72C5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 saper cosa sono le malattie esantematiche, cos’è la prevenzione primaria, secondaria e terziaria. Vaccinazioni e immunità di gregge</w:t>
            </w:r>
          </w:p>
          <w:p w14:paraId="71F9A86A" w14:textId="597A4058" w:rsidR="002F34F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3 </w:t>
            </w:r>
          </w:p>
          <w:p w14:paraId="3659F586" w14:textId="141F1145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LA DISABILITA’</w:t>
            </w:r>
          </w:p>
          <w:p w14:paraId="06E63E70" w14:textId="77777777" w:rsidR="009A58C4" w:rsidRPr="000F72C5" w:rsidRDefault="009A58C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CEB66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Definizione di diversamente abile</w:t>
            </w:r>
          </w:p>
          <w:p w14:paraId="3A4F7A1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disabilità motoria e psichica secondo DSMV</w:t>
            </w:r>
          </w:p>
          <w:p w14:paraId="160C0D51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Eziologia della disabilità</w:t>
            </w:r>
          </w:p>
          <w:p w14:paraId="6767960B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Ritardo mentale e QI</w:t>
            </w:r>
          </w:p>
          <w:p w14:paraId="0BF417FD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Paralisi cerebrale infantile</w:t>
            </w:r>
          </w:p>
          <w:p w14:paraId="2E48FF48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distrofie: Duchenne, Becker, Miotonica</w:t>
            </w:r>
          </w:p>
          <w:p w14:paraId="6ADE0D97" w14:textId="41D33F3F" w:rsidR="00A028E9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epilessie: grande male e piccolo male</w:t>
            </w:r>
          </w:p>
          <w:p w14:paraId="485FBF4D" w14:textId="72D49B48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C3ABE6C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25596686" w14:textId="5CD20EE0" w:rsidR="00A028E9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sapere chi è e che bisogni ha una persona diversamente abile. Cos’è la paralisi cerebrale infantile, conoscere le principali distrofie. Sapere cos’è l’epilessia</w:t>
            </w:r>
          </w:p>
          <w:p w14:paraId="4651F2D8" w14:textId="77777777" w:rsidR="00A028E9" w:rsidRPr="000F72C5" w:rsidRDefault="00A028E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5BC56B" w14:textId="03F7F9D0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4 </w:t>
            </w:r>
          </w:p>
          <w:p w14:paraId="40132926" w14:textId="27C6586D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BISOGNI SOCIO-SANITARI DELLA SOCIETÀ:</w:t>
            </w:r>
          </w:p>
          <w:p w14:paraId="4389A781" w14:textId="77777777" w:rsidR="0063721A" w:rsidRPr="000F72C5" w:rsidRDefault="0063721A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405D0C" w14:textId="51401D08" w:rsidR="00BD24F9" w:rsidRPr="00A60D2F" w:rsidRDefault="00BD24F9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Interventi sanitari per la persona con disabilità (UFC 3 UD 10b; 7 h</w:t>
            </w:r>
            <w:r w:rsidR="009A58C4"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 argomenti modulo OSS</w:t>
            </w: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):</w:t>
            </w:r>
          </w:p>
          <w:p w14:paraId="6EABB78B" w14:textId="68C8FA8A" w:rsidR="00A05D34" w:rsidRPr="00A60D2F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L’assistenza domiciliare integrata ADI </w:t>
            </w:r>
          </w:p>
          <w:p w14:paraId="6B9B0D48" w14:textId="3392C8C3" w:rsidR="00BD24F9" w:rsidRPr="00A60D2F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I servizi sanitari per la persona con disabilità</w:t>
            </w:r>
          </w:p>
          <w:p w14:paraId="212CB955" w14:textId="2E79EF15" w:rsidR="00BD24F9" w:rsidRPr="00A60D2F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Il lavoro di equipe e l’approccio multidimensionale della disabilità</w:t>
            </w:r>
          </w:p>
          <w:p w14:paraId="16D5B1A7" w14:textId="76EBAD09" w:rsidR="00BD24F9" w:rsidRPr="00A60D2F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La qualità della vita della persona disabile</w:t>
            </w:r>
          </w:p>
          <w:p w14:paraId="736F3181" w14:textId="2DF732C9" w:rsidR="00BD24F9" w:rsidRPr="00A60D2F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Assistenza di base in riferimento alle attività di vita della persona disabile: facilitazione/adattamento per la cura di </w:t>
            </w:r>
            <w:proofErr w:type="gramStart"/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se</w:t>
            </w:r>
            <w:proofErr w:type="gramEnd"/>
            <w:r w:rsidRPr="00A60D2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, alimentazione, sicurezza psico-fisica, affettività, socializzazione, sessualità.</w:t>
            </w:r>
          </w:p>
          <w:p w14:paraId="4D0B62BB" w14:textId="77777777" w:rsidR="002F34F9" w:rsidRPr="000F72C5" w:rsidRDefault="002F34F9" w:rsidP="00A60D2F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DE037C9" w14:textId="3AF02005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B61B535" w14:textId="77777777" w:rsidR="00BD24F9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1ACFA763" w14:textId="09BFBA5F" w:rsidR="0063721A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disabilità motoria e psichica; ritardo mentale e QI; le epilessie; assistenza domiciliare integrata. Lavoro di equipe per la disabilità; assistenza di base per una persona disabile.</w:t>
            </w:r>
          </w:p>
          <w:p w14:paraId="5D661CF3" w14:textId="77777777" w:rsidR="00A05D34" w:rsidRPr="000F72C5" w:rsidRDefault="00A05D34" w:rsidP="009A58C4">
            <w:pPr>
              <w:pStyle w:val="Paragrafoelenco"/>
              <w:suppressAutoHyphens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3055752" w14:textId="141104E3" w:rsidR="00A028E9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5° Modulo </w:t>
            </w:r>
          </w:p>
          <w:p w14:paraId="002B34D2" w14:textId="2EF3CD9D" w:rsidR="0063721A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 LA SENESCENZA</w:t>
            </w:r>
          </w:p>
          <w:p w14:paraId="6CB26959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senescenza (caratteristiche biologiche)</w:t>
            </w:r>
          </w:p>
          <w:p w14:paraId="3636A70B" w14:textId="7BF4A2B8" w:rsidR="00A028E9" w:rsidRPr="000F72C5" w:rsidRDefault="00A05D3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teorie dell’invecchiamento </w:t>
            </w:r>
            <w:r w:rsidR="00A94620" w:rsidRPr="000F72C5">
              <w:rPr>
                <w:rFonts w:ascii="Arial" w:hAnsi="Arial" w:cs="Arial"/>
                <w:sz w:val="20"/>
                <w:szCs w:val="20"/>
              </w:rPr>
              <w:t>biologico e psicologico</w:t>
            </w:r>
          </w:p>
          <w:p w14:paraId="153BB7F2" w14:textId="601D32E5" w:rsidR="00ED7253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Epidemiologia dei principali problemi di salute della popolazione anziana; 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polipatologie</w:t>
            </w:r>
            <w:proofErr w:type="spellEnd"/>
            <w:r w:rsidR="009A58C4" w:rsidRPr="000F72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comorbillità</w:t>
            </w:r>
            <w:proofErr w:type="spellEnd"/>
          </w:p>
          <w:p w14:paraId="5AF8B38D" w14:textId="54135B9B" w:rsidR="009A58C4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 fondamenti dei principali PDTA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(percorsi diagnostici, terapeutici, assistenziali)</w:t>
            </w:r>
          </w:p>
          <w:p w14:paraId="05AE3788" w14:textId="454F4078" w:rsidR="009A58C4" w:rsidRPr="000F72C5" w:rsidRDefault="009A58C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cronico degenerative a rilevanza sociale:</w:t>
            </w:r>
          </w:p>
          <w:p w14:paraId="3D8E6FFD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Aterosclerosi, arteriosclerosi</w:t>
            </w:r>
          </w:p>
          <w:p w14:paraId="1C6B1028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Ictus ed ischemie</w:t>
            </w:r>
          </w:p>
          <w:p w14:paraId="3330A9AF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Scompenso</w:t>
            </w:r>
          </w:p>
          <w:p w14:paraId="5257A0CD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Demenze ischemiche</w:t>
            </w:r>
          </w:p>
          <w:p w14:paraId="06C0C340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Malattie cerebrovascolari</w:t>
            </w:r>
          </w:p>
          <w:p w14:paraId="127BF27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Sindromi neurodegenerative</w:t>
            </w:r>
          </w:p>
          <w:p w14:paraId="3811F695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demenze</w:t>
            </w:r>
          </w:p>
          <w:p w14:paraId="242D77D0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Morbo di Parkinson </w:t>
            </w:r>
          </w:p>
          <w:p w14:paraId="7F5A3D8D" w14:textId="5536CC64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Morbo di Alzheimer</w:t>
            </w:r>
          </w:p>
          <w:p w14:paraId="324BF816" w14:textId="77777777" w:rsidR="00686067" w:rsidRPr="000F72C5" w:rsidRDefault="00686067" w:rsidP="00686067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780518" w14:textId="7987C7C6" w:rsidR="00A05D3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obiettivi minimi:</w:t>
            </w:r>
          </w:p>
          <w:p w14:paraId="23A51A7D" w14:textId="77777777" w:rsidR="00A759A4" w:rsidRPr="000F72C5" w:rsidRDefault="00A759A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saper descrivere l’invecchiamento biologico e psicologico, saper cosa si intende per </w:t>
            </w:r>
            <w:proofErr w:type="spellStart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polipatologia</w:t>
            </w:r>
            <w:proofErr w:type="spellEnd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. Conoscere le principali patologie a carico dei vari sistemi. Saper descrivere la persona affetta da morbo di </w:t>
            </w:r>
            <w:r w:rsidRPr="000F72C5">
              <w:rPr>
                <w:rFonts w:ascii="Arial" w:hAnsi="Arial" w:cs="Arial"/>
                <w:sz w:val="20"/>
                <w:szCs w:val="20"/>
              </w:rPr>
              <w:t>Morbo di Parkinson e Morbo di Alzheimer</w:t>
            </w:r>
          </w:p>
          <w:p w14:paraId="77EB6811" w14:textId="0FF60408" w:rsidR="00A759A4" w:rsidRPr="000F72C5" w:rsidRDefault="00A759A4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FEF8C6" w14:textId="2909366F" w:rsidR="00705416" w:rsidRPr="000F72C5" w:rsidRDefault="00705416" w:rsidP="004E4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416" w:rsidRPr="000F72C5" w14:paraId="02693072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8232F" w14:textId="77777777" w:rsidR="00A60D2F" w:rsidRPr="00A60D2F" w:rsidRDefault="00A60D2F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lastRenderedPageBreak/>
              <w:t xml:space="preserve">Educazione civica: </w:t>
            </w:r>
          </w:p>
          <w:p w14:paraId="5BC9E3E7" w14:textId="77777777" w:rsidR="00A60D2F" w:rsidRPr="00A60D2F" w:rsidRDefault="00A60D2F" w:rsidP="000066A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 xml:space="preserve">Educazione permanente al diritto e alla tutela della salute del cittadino e della collettività: comprende gli argomenti sottolineati in giallo che costituiscono parte dei moduli affrontati durante l’intero anno scolastico e che hanno come obiettivo il Goal 3 dell’Agenda 2030 “Salute e benessere” </w:t>
            </w:r>
          </w:p>
          <w:p w14:paraId="052BD79F" w14:textId="49B716FE" w:rsidR="00A60D2F" w:rsidRPr="00A60D2F" w:rsidRDefault="00A60D2F" w:rsidP="000066A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 xml:space="preserve">Disposizione in materia di prevenzione vaccinale secondo Legge di conversione 31 luglio 2017, n. 119 </w:t>
            </w:r>
            <w:proofErr w:type="gramStart"/>
            <w:r>
              <w:t xml:space="preserve">( </w:t>
            </w:r>
            <w:proofErr w:type="spellStart"/>
            <w:r>
              <w:t>ed</w:t>
            </w:r>
            <w:proofErr w:type="gramEnd"/>
            <w:r>
              <w:t>.civica</w:t>
            </w:r>
            <w:proofErr w:type="spellEnd"/>
            <w:r>
              <w:t>) - Art.32 della Costituzione</w:t>
            </w:r>
          </w:p>
          <w:p w14:paraId="5E5393F6" w14:textId="5326527E" w:rsidR="00A60D2F" w:rsidRPr="00A60D2F" w:rsidRDefault="00A60D2F" w:rsidP="000066A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>Lo screening neonatale https://www.osservatorioscreening.it/screening-neonatale/#pannello - IVG Legge 194/1978 (</w:t>
            </w:r>
            <w:proofErr w:type="spellStart"/>
            <w:proofErr w:type="gramStart"/>
            <w:r>
              <w:t>ed.civica</w:t>
            </w:r>
            <w:proofErr w:type="spellEnd"/>
            <w:proofErr w:type="gramEnd"/>
            <w:r>
              <w:t xml:space="preserve">) </w:t>
            </w:r>
          </w:p>
          <w:p w14:paraId="6D96878C" w14:textId="6E6F39CC" w:rsidR="00024320" w:rsidRDefault="00A60D2F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>Interventi sanitari per la persona con disabilità (UFC 3 UD 10b; 7 h argomenti modulo OSS): - L’assistenza domiciliare integrata ADI - I servizi sanitari per la persona con disabilità - Il lavoro di equipe e l’approccio multidimensionale della disabilità - La qualità della vita della persona disabile - Assistenza di base in riferimento alle attività di vita della persona disabile: facilitazione/adattamento per la cura di se, alimentazione, sicurezza psico-fisica, affettività, socializzazione, sessualità. (</w:t>
            </w:r>
            <w:proofErr w:type="spellStart"/>
            <w:proofErr w:type="gramStart"/>
            <w:r>
              <w:t>ed.civica</w:t>
            </w:r>
            <w:proofErr w:type="spellEnd"/>
            <w:proofErr w:type="gramEnd"/>
            <w:r>
              <w:t>)</w:t>
            </w:r>
          </w:p>
          <w:p w14:paraId="394EF808" w14:textId="77777777" w:rsidR="00A60D2F" w:rsidRDefault="00024320" w:rsidP="0002432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Corretti stili di vita come fondamenti per la prevenzione primaria di molte patologie</w:t>
            </w:r>
          </w:p>
          <w:p w14:paraId="3E7AA719" w14:textId="50E3415A" w:rsidR="00705416" w:rsidRPr="00024320" w:rsidRDefault="00705416" w:rsidP="0002432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43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</w:tbl>
    <w:p w14:paraId="72A362B8" w14:textId="77777777" w:rsidR="00705416" w:rsidRPr="000F72C5" w:rsidRDefault="00705416" w:rsidP="00705416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0F2FEF" w14:textId="02C2F8AF" w:rsidR="00705416" w:rsidRDefault="00705416" w:rsidP="00705416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r w:rsidR="000243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 giugno 2022               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La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docente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582F4982" w14:textId="6426F009" w:rsidR="0056678B" w:rsidRPr="000F72C5" w:rsidRDefault="0056678B" w:rsidP="00705416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Paola Novelli</w:t>
      </w:r>
    </w:p>
    <w:p w14:paraId="12C6FF8D" w14:textId="77777777" w:rsidR="005214B4" w:rsidRDefault="005214B4"/>
    <w:sectPr w:rsidR="0052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6B4"/>
    <w:multiLevelType w:val="multilevel"/>
    <w:tmpl w:val="38D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928"/>
    <w:multiLevelType w:val="multilevel"/>
    <w:tmpl w:val="7C5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5296B"/>
    <w:multiLevelType w:val="multilevel"/>
    <w:tmpl w:val="653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699"/>
    <w:multiLevelType w:val="multilevel"/>
    <w:tmpl w:val="0CE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C36"/>
    <w:multiLevelType w:val="multilevel"/>
    <w:tmpl w:val="131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36417"/>
    <w:multiLevelType w:val="hybridMultilevel"/>
    <w:tmpl w:val="A538E094"/>
    <w:lvl w:ilvl="0" w:tplc="ED7C5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3A8"/>
    <w:multiLevelType w:val="multilevel"/>
    <w:tmpl w:val="916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81275"/>
    <w:multiLevelType w:val="multilevel"/>
    <w:tmpl w:val="848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A5BC2"/>
    <w:multiLevelType w:val="multilevel"/>
    <w:tmpl w:val="B31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432"/>
    <w:multiLevelType w:val="multilevel"/>
    <w:tmpl w:val="E99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03774"/>
    <w:multiLevelType w:val="multilevel"/>
    <w:tmpl w:val="225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F5320"/>
    <w:multiLevelType w:val="multilevel"/>
    <w:tmpl w:val="6C7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30EED"/>
    <w:multiLevelType w:val="hybridMultilevel"/>
    <w:tmpl w:val="7210506E"/>
    <w:lvl w:ilvl="0" w:tplc="B06EF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6D5A"/>
    <w:multiLevelType w:val="multilevel"/>
    <w:tmpl w:val="AA0E4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82C1C"/>
    <w:multiLevelType w:val="multilevel"/>
    <w:tmpl w:val="F49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C2FEF"/>
    <w:multiLevelType w:val="multilevel"/>
    <w:tmpl w:val="2B6AF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F0EE5"/>
    <w:multiLevelType w:val="hybridMultilevel"/>
    <w:tmpl w:val="F524F808"/>
    <w:lvl w:ilvl="0" w:tplc="091A63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B6AD2"/>
    <w:multiLevelType w:val="multilevel"/>
    <w:tmpl w:val="A7D89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565D0"/>
    <w:multiLevelType w:val="multilevel"/>
    <w:tmpl w:val="3CFAB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468C3"/>
    <w:multiLevelType w:val="multilevel"/>
    <w:tmpl w:val="873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83D78"/>
    <w:multiLevelType w:val="multilevel"/>
    <w:tmpl w:val="BC18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10F"/>
    <w:multiLevelType w:val="multilevel"/>
    <w:tmpl w:val="85604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64B83"/>
    <w:multiLevelType w:val="hybridMultilevel"/>
    <w:tmpl w:val="DE04D4C2"/>
    <w:lvl w:ilvl="0" w:tplc="44DC3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3134"/>
    <w:multiLevelType w:val="multilevel"/>
    <w:tmpl w:val="C63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44748"/>
    <w:multiLevelType w:val="multilevel"/>
    <w:tmpl w:val="BEE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22362"/>
    <w:multiLevelType w:val="multilevel"/>
    <w:tmpl w:val="335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C1107"/>
    <w:multiLevelType w:val="multilevel"/>
    <w:tmpl w:val="E2D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F0A12"/>
    <w:multiLevelType w:val="multilevel"/>
    <w:tmpl w:val="1B4A2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001BF"/>
    <w:multiLevelType w:val="multilevel"/>
    <w:tmpl w:val="6DC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D6363"/>
    <w:multiLevelType w:val="multilevel"/>
    <w:tmpl w:val="248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E59E9"/>
    <w:multiLevelType w:val="multilevel"/>
    <w:tmpl w:val="257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94634"/>
    <w:multiLevelType w:val="multilevel"/>
    <w:tmpl w:val="0E5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14F62"/>
    <w:multiLevelType w:val="multilevel"/>
    <w:tmpl w:val="E10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C4121E"/>
    <w:multiLevelType w:val="multilevel"/>
    <w:tmpl w:val="9C5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62EE6"/>
    <w:multiLevelType w:val="multilevel"/>
    <w:tmpl w:val="B58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981517">
    <w:abstractNumId w:val="8"/>
  </w:num>
  <w:num w:numId="2" w16cid:durableId="1804808203">
    <w:abstractNumId w:val="27"/>
    <w:lvlOverride w:ilvl="0">
      <w:lvl w:ilvl="0">
        <w:numFmt w:val="decimal"/>
        <w:lvlText w:val="%1."/>
        <w:lvlJc w:val="left"/>
      </w:lvl>
    </w:lvlOverride>
  </w:num>
  <w:num w:numId="3" w16cid:durableId="1857495083">
    <w:abstractNumId w:val="20"/>
    <w:lvlOverride w:ilvl="0">
      <w:lvl w:ilvl="0">
        <w:numFmt w:val="decimal"/>
        <w:lvlText w:val="%1."/>
        <w:lvlJc w:val="left"/>
      </w:lvl>
    </w:lvlOverride>
  </w:num>
  <w:num w:numId="4" w16cid:durableId="850726274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1479880133">
    <w:abstractNumId w:val="18"/>
    <w:lvlOverride w:ilvl="0">
      <w:lvl w:ilvl="0">
        <w:numFmt w:val="decimal"/>
        <w:lvlText w:val="%1."/>
        <w:lvlJc w:val="left"/>
      </w:lvl>
    </w:lvlOverride>
  </w:num>
  <w:num w:numId="6" w16cid:durableId="1300261596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1976980507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1351682083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612831374">
    <w:abstractNumId w:val="5"/>
  </w:num>
  <w:num w:numId="10" w16cid:durableId="1697610059">
    <w:abstractNumId w:val="22"/>
  </w:num>
  <w:num w:numId="11" w16cid:durableId="1036661147">
    <w:abstractNumId w:val="16"/>
  </w:num>
  <w:num w:numId="12" w16cid:durableId="2003317942">
    <w:abstractNumId w:val="14"/>
  </w:num>
  <w:num w:numId="13" w16cid:durableId="1359895068">
    <w:abstractNumId w:val="24"/>
  </w:num>
  <w:num w:numId="14" w16cid:durableId="1637296215">
    <w:abstractNumId w:val="10"/>
  </w:num>
  <w:num w:numId="15" w16cid:durableId="1837770228">
    <w:abstractNumId w:val="30"/>
  </w:num>
  <w:num w:numId="16" w16cid:durableId="325131885">
    <w:abstractNumId w:val="28"/>
  </w:num>
  <w:num w:numId="17" w16cid:durableId="1171485142">
    <w:abstractNumId w:val="6"/>
  </w:num>
  <w:num w:numId="18" w16cid:durableId="1775901725">
    <w:abstractNumId w:val="23"/>
  </w:num>
  <w:num w:numId="19" w16cid:durableId="625934778">
    <w:abstractNumId w:val="34"/>
  </w:num>
  <w:num w:numId="20" w16cid:durableId="1908343128">
    <w:abstractNumId w:val="29"/>
  </w:num>
  <w:num w:numId="21" w16cid:durableId="428042938">
    <w:abstractNumId w:val="19"/>
  </w:num>
  <w:num w:numId="22" w16cid:durableId="90469995">
    <w:abstractNumId w:val="11"/>
  </w:num>
  <w:num w:numId="23" w16cid:durableId="573395191">
    <w:abstractNumId w:val="3"/>
  </w:num>
  <w:num w:numId="24" w16cid:durableId="879242945">
    <w:abstractNumId w:val="0"/>
  </w:num>
  <w:num w:numId="25" w16cid:durableId="1831293143">
    <w:abstractNumId w:val="25"/>
  </w:num>
  <w:num w:numId="26" w16cid:durableId="1271085739">
    <w:abstractNumId w:val="32"/>
  </w:num>
  <w:num w:numId="27" w16cid:durableId="2034306010">
    <w:abstractNumId w:val="26"/>
  </w:num>
  <w:num w:numId="28" w16cid:durableId="1152212791">
    <w:abstractNumId w:val="4"/>
  </w:num>
  <w:num w:numId="29" w16cid:durableId="1153722571">
    <w:abstractNumId w:val="33"/>
  </w:num>
  <w:num w:numId="30" w16cid:durableId="15666286">
    <w:abstractNumId w:val="1"/>
  </w:num>
  <w:num w:numId="31" w16cid:durableId="83692224">
    <w:abstractNumId w:val="9"/>
  </w:num>
  <w:num w:numId="32" w16cid:durableId="1776946765">
    <w:abstractNumId w:val="2"/>
  </w:num>
  <w:num w:numId="33" w16cid:durableId="724329333">
    <w:abstractNumId w:val="31"/>
  </w:num>
  <w:num w:numId="34" w16cid:durableId="649484036">
    <w:abstractNumId w:val="7"/>
  </w:num>
  <w:num w:numId="35" w16cid:durableId="1339885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6"/>
    <w:rsid w:val="00024320"/>
    <w:rsid w:val="000A1664"/>
    <w:rsid w:val="000B6CA9"/>
    <w:rsid w:val="000F72C5"/>
    <w:rsid w:val="001272F5"/>
    <w:rsid w:val="0015034B"/>
    <w:rsid w:val="0019178E"/>
    <w:rsid w:val="002F34F9"/>
    <w:rsid w:val="00316261"/>
    <w:rsid w:val="003168A4"/>
    <w:rsid w:val="00475E2A"/>
    <w:rsid w:val="004E4804"/>
    <w:rsid w:val="005214B4"/>
    <w:rsid w:val="0056678B"/>
    <w:rsid w:val="0063721A"/>
    <w:rsid w:val="00686067"/>
    <w:rsid w:val="00705416"/>
    <w:rsid w:val="007840A1"/>
    <w:rsid w:val="0093101C"/>
    <w:rsid w:val="00972352"/>
    <w:rsid w:val="00990A6B"/>
    <w:rsid w:val="009A58C4"/>
    <w:rsid w:val="00A028E9"/>
    <w:rsid w:val="00A05D34"/>
    <w:rsid w:val="00A60D2F"/>
    <w:rsid w:val="00A759A4"/>
    <w:rsid w:val="00A94620"/>
    <w:rsid w:val="00AF25D5"/>
    <w:rsid w:val="00B81AC7"/>
    <w:rsid w:val="00BD24F9"/>
    <w:rsid w:val="00C41106"/>
    <w:rsid w:val="00DC4BE6"/>
    <w:rsid w:val="00EB7E2B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1EFA"/>
  <w15:chartTrackingRefBased/>
  <w15:docId w15:val="{D2FB90FB-6CF3-4EDC-82FD-4A19883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41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5D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D34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11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42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08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ovanorme.salute.gov.it/norme/dettaglioAtto?id=602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838C-DA52-4BC7-B392-09B44C3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Santi Novelli</cp:lastModifiedBy>
  <cp:revision>3</cp:revision>
  <dcterms:created xsi:type="dcterms:W3CDTF">2022-06-01T17:53:00Z</dcterms:created>
  <dcterms:modified xsi:type="dcterms:W3CDTF">2022-06-03T15:59:00Z</dcterms:modified>
</cp:coreProperties>
</file>